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0E32"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上海中侨职业技术大学专升本</w:t>
      </w:r>
    </w:p>
    <w:p w14:paraId="3F3F5042"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【数字媒体艺术】专业考试大纲</w:t>
      </w:r>
    </w:p>
    <w:p w14:paraId="7AF6C160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考试目标</w:t>
      </w:r>
    </w:p>
    <w:p w14:paraId="67657210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kern w:val="0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</w:rPr>
        <w:t>测试考生的绘画技能、设计表现能力</w:t>
      </w:r>
      <w:r>
        <w:rPr>
          <w:rFonts w:hint="eastAsia" w:ascii="仿宋" w:hAnsi="仿宋" w:eastAsia="仿宋" w:cs="仿宋"/>
          <w:color w:val="333333"/>
          <w:kern w:val="0"/>
          <w:sz w:val="24"/>
          <w:lang w:val="en-US" w:eastAsia="zh-CN"/>
        </w:rPr>
        <w:t>与</w:t>
      </w:r>
      <w:r>
        <w:rPr>
          <w:rFonts w:hint="eastAsia" w:ascii="仿宋" w:hAnsi="仿宋" w:eastAsia="仿宋" w:cs="仿宋"/>
          <w:color w:val="333333"/>
          <w:kern w:val="0"/>
          <w:sz w:val="24"/>
        </w:rPr>
        <w:t>审美素养，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重点考察原画绘制核心能力及数字媒体艺术相关基础认知。满足数字媒体艺术专业本科阶段学习的能力门槛，为后续设计课程进阶、项目实践与创新创作奠定扎实基础。</w:t>
      </w:r>
    </w:p>
    <w:p w14:paraId="39D5C91F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专业考试简介</w:t>
      </w:r>
    </w:p>
    <w:p w14:paraId="2DC289F6">
      <w:pPr>
        <w:spacing w:line="360" w:lineRule="auto"/>
        <w:ind w:left="630" w:leftChars="3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考试科目：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数字媒体艺术专业</w:t>
      </w:r>
    </w:p>
    <w:p w14:paraId="1B337850">
      <w:pPr>
        <w:spacing w:line="360" w:lineRule="auto"/>
        <w:ind w:left="630" w:leftChars="3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考试时间：</w:t>
      </w:r>
      <w:r>
        <w:rPr>
          <w:rFonts w:ascii="仿宋" w:hAnsi="仿宋" w:eastAsia="仿宋" w:cs="宋体"/>
          <w:kern w:val="0"/>
          <w:sz w:val="24"/>
        </w:rPr>
        <w:t>120</w:t>
      </w:r>
      <w:r>
        <w:rPr>
          <w:rFonts w:hint="eastAsia" w:ascii="仿宋" w:hAnsi="仿宋" w:eastAsia="仿宋" w:cs="宋体"/>
          <w:kern w:val="0"/>
          <w:sz w:val="24"/>
        </w:rPr>
        <w:t>分钟</w:t>
      </w:r>
    </w:p>
    <w:p w14:paraId="209B55A7">
      <w:pPr>
        <w:spacing w:line="360" w:lineRule="auto"/>
        <w:ind w:left="630" w:leftChars="3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试卷总分：100分</w:t>
      </w:r>
    </w:p>
    <w:p w14:paraId="0231B12D">
      <w:pPr>
        <w:spacing w:line="360" w:lineRule="auto"/>
        <w:ind w:left="630" w:leftChars="300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4</w:t>
      </w:r>
      <w:r>
        <w:rPr>
          <w:rFonts w:ascii="仿宋" w:hAnsi="仿宋" w:eastAsia="仿宋" w:cs="宋体"/>
          <w:kern w:val="0"/>
          <w:sz w:val="24"/>
        </w:rPr>
        <w:t>.</w:t>
      </w:r>
      <w:r>
        <w:rPr>
          <w:rFonts w:hint="eastAsia" w:ascii="仿宋" w:hAnsi="仿宋" w:eastAsia="仿宋" w:cs="宋体"/>
          <w:kern w:val="0"/>
          <w:sz w:val="24"/>
        </w:rPr>
        <w:t>考试方式：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闭卷笔试</w:t>
      </w:r>
      <w:r>
        <w:rPr>
          <w:rFonts w:hint="eastAsia" w:ascii="仿宋" w:hAnsi="仿宋" w:eastAsia="仿宋" w:cs="宋体"/>
          <w:color w:val="333333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现场手绘创作</w:t>
      </w:r>
    </w:p>
    <w:p w14:paraId="59918706">
      <w:pPr>
        <w:spacing w:line="360" w:lineRule="auto"/>
        <w:ind w:left="630" w:left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5.考试</w:t>
      </w:r>
      <w:r>
        <w:rPr>
          <w:rFonts w:hint="eastAsia" w:ascii="仿宋" w:hAnsi="仿宋" w:eastAsia="仿宋"/>
          <w:sz w:val="24"/>
        </w:rPr>
        <w:t>内容</w:t>
      </w:r>
      <w:r>
        <w:rPr>
          <w:rFonts w:ascii="仿宋" w:hAnsi="仿宋" w:eastAsia="仿宋"/>
          <w:sz w:val="24"/>
        </w:rPr>
        <w:t>：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围绕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专业命题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完成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创作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可选方向包括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卡通角色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、游戏场景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主题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海报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或U</w:t>
      </w:r>
      <w:r>
        <w:rPr>
          <w:rFonts w:ascii="仿宋" w:hAnsi="仿宋" w:eastAsia="仿宋" w:cs="宋体"/>
          <w:color w:val="333333"/>
          <w:kern w:val="0"/>
          <w:sz w:val="24"/>
        </w:rPr>
        <w:t>I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界面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等主题</w:t>
      </w:r>
      <w:r>
        <w:rPr>
          <w:rFonts w:ascii="仿宋" w:hAnsi="仿宋" w:eastAsia="仿宋"/>
          <w:sz w:val="24"/>
        </w:rPr>
        <w:t xml:space="preserve">。 </w:t>
      </w:r>
    </w:p>
    <w:p w14:paraId="4F086D64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注：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考生需自备绘画材料，如：画板、彩色铅笔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、针管笔、马克笔</w:t>
      </w:r>
      <w:r>
        <w:rPr>
          <w:rFonts w:hint="eastAsia" w:ascii="仿宋" w:hAnsi="仿宋" w:eastAsia="仿宋" w:cs="宋体"/>
          <w:color w:val="333333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水彩笔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等材料任选</w:t>
      </w:r>
      <w:r>
        <w:rPr>
          <w:rFonts w:hint="eastAsia" w:ascii="仿宋" w:hAnsi="仿宋" w:eastAsia="仿宋" w:cs="宋体"/>
          <w:kern w:val="0"/>
          <w:sz w:val="24"/>
        </w:rPr>
        <w:t>；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4"/>
        </w:rPr>
        <w:t>2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考场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统一提供图纸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，绘画范围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严格限定在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400毫米</w:t>
      </w:r>
      <w:r>
        <w:rPr>
          <w:rFonts w:ascii="仿宋" w:hAnsi="仿宋" w:eastAsia="仿宋" w:cs="Arial"/>
          <w:color w:val="333333"/>
          <w:kern w:val="0"/>
          <w:sz w:val="24"/>
        </w:rPr>
        <w:t>×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300毫米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内，超出范围部分不计分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1596A4D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考试要求以及评分标准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820"/>
        <w:gridCol w:w="1118"/>
      </w:tblGrid>
      <w:tr w14:paraId="60FA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3B936649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1"/>
                <w:szCs w:val="21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5820" w:type="dxa"/>
          </w:tcPr>
          <w:p w14:paraId="3D705E6C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1"/>
                <w:szCs w:val="21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118" w:type="dxa"/>
          </w:tcPr>
          <w:p w14:paraId="55C42905">
            <w:pPr>
              <w:pStyle w:val="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1"/>
                <w:szCs w:val="21"/>
                <w:vertAlign w:val="baseline"/>
                <w:lang w:val="en-US" w:eastAsia="zh-CN"/>
              </w:rPr>
              <w:t>分值占比</w:t>
            </w:r>
          </w:p>
        </w:tc>
      </w:tr>
      <w:tr w14:paraId="3571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84" w:type="dxa"/>
          </w:tcPr>
          <w:p w14:paraId="4B6F7840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主题契合度</w:t>
            </w:r>
          </w:p>
        </w:tc>
        <w:tc>
          <w:tcPr>
            <w:tcW w:w="5820" w:type="dxa"/>
          </w:tcPr>
          <w:p w14:paraId="4A1C656C">
            <w:pPr>
              <w:pStyle w:val="9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紧扣命题核心，主题表达清晰明确，无偏离题意情况</w:t>
            </w:r>
          </w:p>
        </w:tc>
        <w:tc>
          <w:tcPr>
            <w:tcW w:w="1118" w:type="dxa"/>
          </w:tcPr>
          <w:p w14:paraId="0D3747CA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20 分</w:t>
            </w:r>
          </w:p>
        </w:tc>
      </w:tr>
      <w:tr w14:paraId="6BCC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84" w:type="dxa"/>
          </w:tcPr>
          <w:p w14:paraId="58DC77DF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创意与构图</w:t>
            </w:r>
          </w:p>
        </w:tc>
        <w:tc>
          <w:tcPr>
            <w:tcW w:w="5820" w:type="dxa"/>
          </w:tcPr>
          <w:p w14:paraId="5A67270E">
            <w:pPr>
              <w:pStyle w:val="9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构图逻辑合理、画面平衡，设计思路新颖独特，具备原创性</w:t>
            </w:r>
          </w:p>
        </w:tc>
        <w:tc>
          <w:tcPr>
            <w:tcW w:w="1118" w:type="dxa"/>
          </w:tcPr>
          <w:p w14:paraId="3A37F691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20 分</w:t>
            </w:r>
          </w:p>
        </w:tc>
      </w:tr>
      <w:tr w14:paraId="07D8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4" w:type="dxa"/>
          </w:tcPr>
          <w:p w14:paraId="5B2BFBC5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技法与表现</w:t>
            </w:r>
          </w:p>
        </w:tc>
        <w:tc>
          <w:tcPr>
            <w:tcW w:w="5820" w:type="dxa"/>
          </w:tcPr>
          <w:p w14:paraId="40FD3AD3">
            <w:pPr>
              <w:pStyle w:val="9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绘画技法运用熟练灵活，造型准确、色彩协调，视觉表现力强</w:t>
            </w:r>
          </w:p>
        </w:tc>
        <w:tc>
          <w:tcPr>
            <w:tcW w:w="1118" w:type="dxa"/>
          </w:tcPr>
          <w:p w14:paraId="253D5302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40 分</w:t>
            </w:r>
          </w:p>
        </w:tc>
      </w:tr>
      <w:tr w14:paraId="4D82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dxa"/>
          </w:tcPr>
          <w:p w14:paraId="263207F5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整体完整性</w:t>
            </w:r>
          </w:p>
        </w:tc>
        <w:tc>
          <w:tcPr>
            <w:tcW w:w="5820" w:type="dxa"/>
          </w:tcPr>
          <w:p w14:paraId="6508965F">
            <w:pPr>
              <w:pStyle w:val="9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画面细节完整、主次分明，符合设计规范，无明显瑕疵</w:t>
            </w:r>
          </w:p>
        </w:tc>
        <w:tc>
          <w:tcPr>
            <w:tcW w:w="1118" w:type="dxa"/>
          </w:tcPr>
          <w:p w14:paraId="2CE98CD3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20 分</w:t>
            </w:r>
          </w:p>
        </w:tc>
      </w:tr>
    </w:tbl>
    <w:p w14:paraId="0C974470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参考书目</w:t>
      </w:r>
    </w:p>
    <w:p w14:paraId="5B28989A">
      <w:pPr>
        <w:pStyle w:val="9"/>
        <w:spacing w:line="360" w:lineRule="auto"/>
        <w:ind w:left="0" w:leftChars="0" w:firstLine="480" w:firstLineChars="20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《数字游戏角色设计》主编：帖志超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等 </w:t>
      </w:r>
      <w:r>
        <w:rPr>
          <w:rFonts w:hint="eastAsia" w:ascii="仿宋" w:hAnsi="仿宋" w:eastAsia="仿宋" w:cs="宋体"/>
          <w:kern w:val="0"/>
          <w:sz w:val="24"/>
        </w:rPr>
        <w:t>中国国际广播出版社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2025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。</w:t>
      </w:r>
    </w:p>
    <w:p w14:paraId="3AE3D5B3">
      <w:pPr>
        <w:pStyle w:val="9"/>
        <w:spacing w:line="360" w:lineRule="auto"/>
        <w:ind w:left="0" w:leftChars="0" w:firstLine="480" w:firstLineChars="200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《游戏原画设计》</w:t>
      </w:r>
      <w:r>
        <w:rPr>
          <w:rFonts w:ascii="仿宋" w:hAnsi="仿宋" w:eastAsia="仿宋" w:cs="宋体"/>
          <w:kern w:val="0"/>
          <w:sz w:val="24"/>
        </w:rPr>
        <w:t xml:space="preserve"> 主编：张晓莉 华中科技大学出版社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2023。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B354B"/>
    <w:multiLevelType w:val="multilevel"/>
    <w:tmpl w:val="1F9B354B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FC"/>
    <w:rsid w:val="000616D8"/>
    <w:rsid w:val="000F2DCF"/>
    <w:rsid w:val="00157F3F"/>
    <w:rsid w:val="001C7089"/>
    <w:rsid w:val="001F05C9"/>
    <w:rsid w:val="0027383D"/>
    <w:rsid w:val="002B23FB"/>
    <w:rsid w:val="002D1393"/>
    <w:rsid w:val="002E604E"/>
    <w:rsid w:val="00320659"/>
    <w:rsid w:val="00337DEF"/>
    <w:rsid w:val="005237FF"/>
    <w:rsid w:val="00611E0D"/>
    <w:rsid w:val="006926AF"/>
    <w:rsid w:val="006A491E"/>
    <w:rsid w:val="006B75DA"/>
    <w:rsid w:val="007B2884"/>
    <w:rsid w:val="00834C77"/>
    <w:rsid w:val="00890558"/>
    <w:rsid w:val="008F292D"/>
    <w:rsid w:val="0097280E"/>
    <w:rsid w:val="009A3281"/>
    <w:rsid w:val="009B2EAE"/>
    <w:rsid w:val="00A1776E"/>
    <w:rsid w:val="00A267AF"/>
    <w:rsid w:val="00A54AFC"/>
    <w:rsid w:val="00A71D75"/>
    <w:rsid w:val="00D01A24"/>
    <w:rsid w:val="00E21B09"/>
    <w:rsid w:val="00E2755A"/>
    <w:rsid w:val="00F854AF"/>
    <w:rsid w:val="00F85796"/>
    <w:rsid w:val="00F9686F"/>
    <w:rsid w:val="00FD2EF2"/>
    <w:rsid w:val="00FF2D5E"/>
    <w:rsid w:val="0DA36307"/>
    <w:rsid w:val="24790D6A"/>
    <w:rsid w:val="376661EC"/>
    <w:rsid w:val="38A04AB1"/>
    <w:rsid w:val="43D1168B"/>
    <w:rsid w:val="54A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zhongqiao</Company>
  <Pages>1</Pages>
  <Words>523</Words>
  <Characters>547</Characters>
  <Lines>3</Lines>
  <Paragraphs>1</Paragraphs>
  <TotalTime>15</TotalTime>
  <ScaleCrop>false</ScaleCrop>
  <LinksUpToDate>false</LinksUpToDate>
  <CharactersWithSpaces>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2022-11-23T04:31:00Z</dcterms:created>
  <dc:creator>admin</dc:creator>
  <cp:lastModifiedBy>小弗</cp:lastModifiedBy>
  <dcterms:modified xsi:type="dcterms:W3CDTF">2025-11-17T07:50:28Z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eyJoZGlkIjoiYjUxZWVjZTI2ZTlmZTMzYzQ2YmYzMDdlNjc0MjdkOTUiLCJ1c2VySWQiOiIyODUwMTc0MzAifQ==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1747FB2FA4C242368693D4F2F759A9BF_12</vt:lpwstr>
  </property>
</Properties>
</file>