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1D" w:rsidRDefault="00216115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</w:t>
      </w:r>
      <w:r w:rsidR="00990B52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上海健康医学院“</w:t>
      </w:r>
      <w:r>
        <w:rPr>
          <w:rFonts w:ascii="黑体" w:eastAsia="黑体" w:hAnsi="黑体"/>
          <w:sz w:val="32"/>
          <w:szCs w:val="32"/>
        </w:rPr>
        <w:t>专升本</w:t>
      </w:r>
      <w:r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考试大纲</w:t>
      </w:r>
    </w:p>
    <w:p w:rsidR="008B201D" w:rsidRDefault="00216115">
      <w:pPr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药理学考试科目</w:t>
      </w:r>
    </w:p>
    <w:p w:rsidR="008B201D" w:rsidRDefault="008B201D">
      <w:pPr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一、考试内容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（一）绪</w:t>
      </w:r>
      <w:r>
        <w:rPr>
          <w:rFonts w:ascii="仿宋_GB2312" w:eastAsia="仿宋_GB2312" w:hAnsiTheme="minorEastAsia" w:hint="eastAsia"/>
          <w:bCs/>
          <w:sz w:val="28"/>
          <w:szCs w:val="28"/>
        </w:rPr>
        <w:t>言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药理学的性质和地位</w:t>
      </w:r>
      <w:r>
        <w:rPr>
          <w:rFonts w:ascii="仿宋_GB2312" w:eastAsia="仿宋_GB2312" w:hAnsiTheme="minorEastAsia" w:hint="eastAsia"/>
          <w:sz w:val="28"/>
          <w:szCs w:val="28"/>
        </w:rPr>
        <w:t>：掌握药物、药理学、药物效应动力学、药物代谢动学的概念；熟悉药理学的研究目的。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药理学发展简史：了解药理学发展简史；</w:t>
      </w:r>
      <w:r>
        <w:rPr>
          <w:rFonts w:ascii="仿宋_GB2312" w:eastAsia="仿宋_GB2312" w:hAnsiTheme="minorEastAsia" w:hint="eastAsia"/>
          <w:bCs/>
          <w:sz w:val="28"/>
          <w:szCs w:val="28"/>
        </w:rPr>
        <w:t>了解</w:t>
      </w:r>
      <w:r>
        <w:rPr>
          <w:rFonts w:ascii="仿宋_GB2312" w:eastAsia="仿宋_GB2312" w:hAnsiTheme="minorEastAsia" w:hint="eastAsia"/>
          <w:sz w:val="28"/>
          <w:szCs w:val="28"/>
        </w:rPr>
        <w:t>新药研究中药理学的作用。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（二）药物效应动力学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药物作用的基本规律</w:t>
      </w:r>
      <w:r>
        <w:rPr>
          <w:rFonts w:ascii="仿宋_GB2312" w:eastAsia="仿宋_GB2312" w:hAnsiTheme="minorEastAsia" w:hint="eastAsia"/>
          <w:sz w:val="28"/>
          <w:szCs w:val="28"/>
        </w:rPr>
        <w:t>：熟悉药物的基本作用：兴奋作用和抑制作用；掌握药物作用的方式：局部作用和全身作用；药物作用的选择性：概念及意义；掌握药物作用的两重性：治疗作用和不良反应；不良反应中副作用、毒性反应、变态反应、停药反应、后遗效应以及继发反应的概念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药物</w:t>
      </w:r>
      <w:proofErr w:type="gramStart"/>
      <w:r>
        <w:rPr>
          <w:rFonts w:ascii="仿宋_GB2312" w:eastAsia="仿宋_GB2312" w:hAnsiTheme="minorEastAsia" w:cs="宋体" w:hint="eastAsia"/>
          <w:bCs/>
          <w:sz w:val="28"/>
          <w:szCs w:val="28"/>
        </w:rPr>
        <w:t>的构效关系</w:t>
      </w:r>
      <w:proofErr w:type="gramEnd"/>
      <w:r>
        <w:rPr>
          <w:rFonts w:ascii="仿宋_GB2312" w:eastAsia="仿宋_GB2312" w:hAnsiTheme="minorEastAsia" w:cs="宋体" w:hint="eastAsia"/>
          <w:bCs/>
          <w:sz w:val="28"/>
          <w:szCs w:val="28"/>
        </w:rPr>
        <w:t>和量效关系</w:t>
      </w:r>
      <w:r>
        <w:rPr>
          <w:rFonts w:ascii="仿宋_GB2312" w:eastAsia="仿宋_GB2312" w:hAnsiTheme="minorEastAsia" w:hint="eastAsia"/>
          <w:sz w:val="28"/>
          <w:szCs w:val="28"/>
        </w:rPr>
        <w:t>：了解药物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的构效关系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特点；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熟悉量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效曲线的绘制；掌握最小有效量、最小中毒量、最大效应、效价强度、安全范围、半数有效量、半数致死量和治疗指数的概念。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药物作用的机制：了解药物作用的非受体途径；掌握受体的概念及特性；掌握激动剂、拮抗剂、向上调节、向下调节</w:t>
      </w:r>
      <w:r>
        <w:rPr>
          <w:rFonts w:ascii="仿宋_GB2312" w:eastAsia="仿宋_GB2312" w:hAnsiTheme="minorEastAsia" w:hint="eastAsia"/>
          <w:sz w:val="28"/>
          <w:szCs w:val="28"/>
        </w:rPr>
        <w:t>的概念。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（三）药物代谢动力学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药物的跨膜转运</w:t>
      </w:r>
      <w:r>
        <w:rPr>
          <w:rFonts w:ascii="仿宋_GB2312" w:eastAsia="仿宋_GB2312" w:hAnsiTheme="minorEastAsia" w:hint="eastAsia"/>
          <w:sz w:val="28"/>
          <w:szCs w:val="28"/>
        </w:rPr>
        <w:t>：熟悉药物跨膜转运的方式；掌握简单扩散的特点和影响因素。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药物的体内过程</w:t>
      </w:r>
      <w:r>
        <w:rPr>
          <w:rFonts w:ascii="仿宋_GB2312" w:eastAsia="仿宋_GB2312" w:hAnsiTheme="minorEastAsia" w:hint="eastAsia"/>
          <w:sz w:val="28"/>
          <w:szCs w:val="28"/>
        </w:rPr>
        <w:t>：熟悉药物的体内过程；熟悉影响药物体内过程的主要因素；掌握首关消除、肝肠循环、肝药酶诱导剂和抑制剂的</w:t>
      </w:r>
      <w:r>
        <w:rPr>
          <w:rFonts w:ascii="仿宋_GB2312" w:eastAsia="仿宋_GB2312" w:hAnsiTheme="minorEastAsia" w:hint="eastAsia"/>
          <w:sz w:val="28"/>
          <w:szCs w:val="28"/>
        </w:rPr>
        <w:lastRenderedPageBreak/>
        <w:t>概念。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体内药量变化的时间过程：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熟悉药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时曲线及其意义；掌握药物代谢动力学的基本参数：生物利用度、半衰期、稳态血药浓度的概念及意义。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（四）影响药物效应的因素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药物方面的因素</w:t>
      </w:r>
      <w:r>
        <w:rPr>
          <w:rFonts w:ascii="仿宋_GB2312" w:eastAsia="仿宋_GB2312" w:hAnsiTheme="minorEastAsia" w:hint="eastAsia"/>
          <w:sz w:val="28"/>
          <w:szCs w:val="28"/>
        </w:rPr>
        <w:t>：熟悉药物因素对药物效应的影响；掌握药物相互作用的特点以及协同作用、拮抗作用的概念。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机体方面的因素</w:t>
      </w:r>
      <w:r>
        <w:rPr>
          <w:rFonts w:ascii="仿宋_GB2312" w:eastAsia="仿宋_GB2312" w:hAnsiTheme="minorEastAsia" w:hint="eastAsia"/>
          <w:sz w:val="28"/>
          <w:szCs w:val="28"/>
        </w:rPr>
        <w:t>：熟悉影响药物效应的机体方面的因素。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反复用药引起的机体反应性变化：掌握耐受性、耐药性及依赖性的概念。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（五）传出神经系统药理概论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传出神经系统分类、递质与受体</w:t>
      </w:r>
      <w:r>
        <w:rPr>
          <w:rFonts w:ascii="仿宋_GB2312" w:eastAsia="仿宋_GB2312" w:hAnsiTheme="minorEastAsia" w:hint="eastAsia"/>
          <w:sz w:val="28"/>
          <w:szCs w:val="28"/>
        </w:rPr>
        <w:t>：了解传出神经系统分类；掌握递质的概念；熟悉传出神经系统受体分类及效应。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传出神经系统药物作用方式与分类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掌握传出神经系统药物分类及代表药；熟悉传出神经系统药物作用方式。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（六）拟胆碱药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胆碱受体激动药</w:t>
      </w:r>
      <w:r>
        <w:rPr>
          <w:rFonts w:ascii="仿宋_GB2312" w:eastAsia="仿宋_GB2312" w:hAnsiTheme="minorEastAsia" w:hint="eastAsia"/>
          <w:sz w:val="28"/>
          <w:szCs w:val="28"/>
        </w:rPr>
        <w:t>：了解乙酰胆碱药理作用；掌握毛果芸香碱的药理作用、临床用途和不良反应。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抗胆碱酯酶药和胆碱酯酶复活药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掌握新斯的明的作用与用途；熟悉毒扁豆碱的作用与用途；掌握有机磷酸酯类中毒的机制及解救的基本原则；熟悉有机磷酸酯类急性中毒的中毒症状；熟悉胆碱酯酶复活药解毒机制及不良反应。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（七）胆碱受体阻断药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1.M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胆碱受体阻断药</w:t>
      </w:r>
      <w:r>
        <w:rPr>
          <w:rFonts w:ascii="仿宋_GB2312" w:eastAsia="仿宋_GB2312" w:hAnsiTheme="minorEastAsia" w:hint="eastAsia"/>
          <w:sz w:val="28"/>
          <w:szCs w:val="28"/>
        </w:rPr>
        <w:t>：掌握阿托品的药理作用、临床用途和不良反应；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熟悉东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莨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胆碱、山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莨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胆碱的作用特点及应用；了解阿托品合成</w:t>
      </w:r>
      <w:r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代用品的作用特点和临床用途。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2.N</w:t>
      </w:r>
      <w:r>
        <w:rPr>
          <w:rFonts w:ascii="仿宋_GB2312" w:eastAsia="仿宋_GB2312" w:hAnsiTheme="minorEastAsia" w:cs="宋体" w:hint="eastAsia"/>
          <w:bCs/>
          <w:sz w:val="28"/>
          <w:szCs w:val="28"/>
        </w:rPr>
        <w:t>胆碱受体阻断药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了解琥珀胆碱、筒箭毒碱的作用与用途。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（八）肾上腺素受体激动药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α、β受体激动药</w:t>
      </w:r>
      <w:r>
        <w:rPr>
          <w:rFonts w:ascii="仿宋_GB2312" w:eastAsia="仿宋_GB2312" w:hAnsiTheme="minorEastAsia" w:hint="eastAsia"/>
          <w:sz w:val="28"/>
          <w:szCs w:val="28"/>
        </w:rPr>
        <w:t>：掌握肾上腺素的药理作用、临床用途和不良反应；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熟悉多巴胺、麻黄碱</w:t>
      </w:r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α受体激动药</w:t>
      </w:r>
      <w:r>
        <w:rPr>
          <w:rFonts w:ascii="仿宋_GB2312" w:eastAsia="仿宋_GB2312" w:hAnsiTheme="minorEastAsia" w:hint="eastAsia"/>
          <w:sz w:val="28"/>
          <w:szCs w:val="28"/>
        </w:rPr>
        <w:t>：掌握去甲肾上腺素的药理作用、临床用途和不良反应。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β受体激动药</w:t>
      </w:r>
      <w:r>
        <w:rPr>
          <w:rFonts w:ascii="仿宋_GB2312" w:eastAsia="仿宋_GB2312" w:hAnsiTheme="minorEastAsia" w:hint="eastAsia"/>
          <w:sz w:val="28"/>
          <w:szCs w:val="28"/>
        </w:rPr>
        <w:t>：掌握异丙肾上腺素的药理作用、临床用途和不良反应。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（九）肾上腺素受体阻断药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α受体阻断药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酚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妥拉明、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酚苄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明的体内过程；掌握</w:t>
      </w:r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β受体阻断药</w:t>
      </w:r>
      <w:r>
        <w:rPr>
          <w:rFonts w:ascii="仿宋_GB2312" w:eastAsia="仿宋_GB2312" w:hAnsiTheme="minorEastAsia" w:hint="eastAsia"/>
          <w:sz w:val="28"/>
          <w:szCs w:val="28"/>
        </w:rPr>
        <w:t>：掌握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β受体阻断药</w:t>
      </w:r>
      <w:r>
        <w:rPr>
          <w:rFonts w:ascii="仿宋_GB2312" w:eastAsia="仿宋_GB2312" w:hAnsiTheme="minorEastAsia" w:hint="eastAsia"/>
          <w:sz w:val="28"/>
          <w:szCs w:val="28"/>
        </w:rPr>
        <w:t>的共同药理作用；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受体阻断药分类及特点；掌握β受体阻断药的临床用途、不良反应及禁忌症。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（十）局部麻醉药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熟悉麻醉药的类别及常用代表药物；</w:t>
      </w:r>
      <w:r>
        <w:rPr>
          <w:rFonts w:ascii="仿宋_GB2312" w:eastAsia="仿宋_GB2312" w:hAnsiTheme="minorEastAsia" w:hint="eastAsia"/>
          <w:sz w:val="28"/>
          <w:szCs w:val="28"/>
        </w:rPr>
        <w:t>了解局部麻醉药的概念、药理作用和临床用途。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（十一）镇静催眠药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苯二氮</w:t>
      </w:r>
      <w:r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inorEastAsia" w:cs="Times New Roman" w:hint="eastAsia"/>
          <w:sz w:val="28"/>
          <w:szCs w:val="28"/>
        </w:rPr>
        <w:t>类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掌握苯二氮</w:t>
      </w:r>
      <w:r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inorEastAsia" w:cs="Times New Roman" w:hint="eastAsia"/>
          <w:sz w:val="28"/>
          <w:szCs w:val="28"/>
        </w:rPr>
        <w:t>类药物的</w:t>
      </w:r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药理作用、临床用途和不良反应；熟悉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苯二氮</w:t>
      </w:r>
      <w:r>
        <w:rPr>
          <w:rFonts w:ascii="仿宋_GB2312" w:eastAsia="仿宋_GB2312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154305" cy="166370"/>
            <wp:effectExtent l="19050" t="0" r="0" b="0"/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inorEastAsia" w:cs="Times New Roman" w:hint="eastAsia"/>
          <w:sz w:val="28"/>
          <w:szCs w:val="28"/>
        </w:rPr>
        <w:t>类药物的分类及体内过程。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巴比妥类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熟悉巴比妥类药物的</w:t>
      </w:r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药理作用、临床用途和不良反应及中毒解救。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其他镇静催眠药：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了解水合氯醛、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丁螺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环酮、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唑吡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坦的作用特点。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（十二）抗癫痫药和抗惊厥药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抗癫痫药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了解癫痫发作类型；</w:t>
      </w:r>
      <w:r>
        <w:rPr>
          <w:rFonts w:ascii="仿宋_GB2312" w:eastAsia="仿宋_GB2312" w:hAnsiTheme="minorEastAsia" w:hint="eastAsia"/>
          <w:sz w:val="28"/>
          <w:szCs w:val="28"/>
        </w:rPr>
        <w:t>熟悉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抗癫痫药的作用方式；掌握苯妥英钠的药理作用、临床用途及主要不良反应；掌握卡马西平、乙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琥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胺、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丙戊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酸钠、地西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泮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、苯巴比妥的临床用途。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抗惊厥药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了解硫酸镁的</w:t>
      </w:r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（十三）治疗中枢神经系统退行性疾病药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抗帕金森病药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了解抗帕金森病药的分类；了解左旋多巴、卡比多巴、司来吉兰、溴隐亭、金刚烷胺和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苯海索的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临床用途和主要不良反应。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治疗阿尔兹海默病药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了解他克林、加兰他敏、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石杉碱甲的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（十四）抗精神失常药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抗精神病药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掌握氯丙嗪的药理作用、作用机制、临床用途和不良反应；了解氯普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噻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吨、氟哌啶醇、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五氟利多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、舒必利、氯氮平及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利培酮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的作用特点。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抗躁狂抑郁症药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了解碳酸锂、丙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咪嗪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、氟西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汀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的作用与用途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（十五）镇痛药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阿片生物碱类镇痛药：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吗啡的药理作用、作用机制、临床用途、不良反应及急性中毒解救；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熟悉可待因的临床用途。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人工合成镇痛药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哌替啶的药理作用、临床应用、不良反应；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熟悉芬太尼、美沙酮、喷他佐辛的临床用途。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其他镇痛药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了解曲马多、罗通定、纳洛酮的作用特点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（十六）解热镇痛抗炎药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解热镇痛抗炎药的基本作用：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解热镇痛抗炎药的共同作用及作用机制。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lastRenderedPageBreak/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非选择性环氧酶抑制药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阿司匹林的药理作用、临床用途、不良反应；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了解阿司匹林的体内过程；熟悉对乙酰氨基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酚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、保泰松、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吲哚美辛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、布洛芬、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吡罗昔康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的药理作用与临床用途。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选择性环氧酶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-2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抑制药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了解塞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来昔布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、尼美舒利的作用特点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4.</w:t>
      </w:r>
      <w:r>
        <w:rPr>
          <w:rFonts w:ascii="仿宋_GB2312" w:eastAsia="仿宋_GB2312" w:hAnsiTheme="minorEastAsia" w:hint="eastAsia"/>
          <w:sz w:val="28"/>
          <w:szCs w:val="28"/>
        </w:rPr>
        <w:t>抗痛风药：了解抗痛风药的分类、作用特点。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（十七）中枢兴奋药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大脑皮质兴奋药：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熟悉咖啡因的作用与用途。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呼吸中枢兴奋药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了解尼可刹米的作用与用途。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 xml:space="preserve"> 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（十八）抗高血压药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抗高血压药的分类：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掌握常用</w:t>
      </w:r>
      <w:r>
        <w:rPr>
          <w:rFonts w:ascii="仿宋_GB2312" w:eastAsia="仿宋_GB2312" w:hAnsiTheme="minorEastAsia" w:hint="eastAsia"/>
          <w:sz w:val="28"/>
          <w:szCs w:val="28"/>
        </w:rPr>
        <w:t>抗高血压药的分类及作用机制。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常用抗高血压药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</w:t>
      </w:r>
      <w:r>
        <w:rPr>
          <w:rFonts w:ascii="仿宋_GB2312" w:eastAsia="仿宋_GB2312" w:hAnsiTheme="minorEastAsia" w:hint="eastAsia"/>
          <w:sz w:val="28"/>
          <w:szCs w:val="28"/>
        </w:rPr>
        <w:t>氢氯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噻嗪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、硝苯地平、卡托普利、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氯沙坦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、普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萘洛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尔的降压特点、临床用途和不良反应。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其他抗高血压药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熟悉可乐定、硝普钠、利血平降压作用特点、临床用途和不良反应。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（十九）抗心绞痛药和抗动脉粥样硬化药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掌握硝酸酯类、β受体阻滞药、钙通道阻滞药抗心绞痛作用机制、药理作用和临床用途；掌握硝酸酯类和β受体阻滞药联合应用治疗心绞痛的机制。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（二十）抗心律失常药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心律失常的电生理学基础：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了解心律失常发生的电生理学机制。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抗心律失常药基本作用与药物分类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熟悉抗心律失常药的分类及代表药物。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常用抗心律失常药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奎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尼丁、利多卡因、普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萘洛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尔、胺碘酮、维拉帕米抗心律失常作用及作用机理；了解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奎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尼丁、利多卡因、</w:t>
      </w:r>
      <w:r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普罗帕酮、普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萘洛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尔、胺碘酮、维拉帕米的药理作用、临床用途和不良反应。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（二十一）抗慢性心功能不全药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具有正性肌力的药物：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掌握强心苷的药理作用、临床用途和不良反应；熟悉几种强心苷的药动学特点；熟悉强心苷中毒的防治。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肾素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血管紧张素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醛固酮系统抑制药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熟悉肾素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血管紧张素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醛固酮系统抑制药的作用与用途。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减轻心脏负荷药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了解利尿药、血管扩张药的作用与特点。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4.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β受体阻滞药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了解β受体阻滞药的作用及用途。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（二十二）利尿药和脱水药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利尿药：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熟悉利尿药的分类、作用部位及作用机制；掌握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呋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塞米、氢氯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噻嗪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、螺内酯的药理作用、临床用途和不良反应；熟悉氨苯蝶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啶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、乙酰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唑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胺的药理作用及临床用途。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脱水药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熟悉甘露醇的作用与用途。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  <w:highlight w:val="yellow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（二十三）抗组胺药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H</w:t>
      </w:r>
      <w:r>
        <w:rPr>
          <w:rFonts w:ascii="仿宋_GB2312" w:eastAsia="仿宋_GB2312" w:hAnsiTheme="minorEastAsia" w:hint="eastAsia"/>
          <w:sz w:val="28"/>
          <w:szCs w:val="28"/>
          <w:vertAlign w:val="subscript"/>
        </w:rPr>
        <w:t>1</w:t>
      </w:r>
      <w:r>
        <w:rPr>
          <w:rFonts w:ascii="仿宋_GB2312" w:eastAsia="仿宋_GB2312" w:hAnsiTheme="minorEastAsia" w:hint="eastAsia"/>
          <w:sz w:val="28"/>
          <w:szCs w:val="28"/>
        </w:rPr>
        <w:t>受体阻断药：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了解组胺受体的分布及效应；熟悉</w:t>
      </w:r>
      <w:r>
        <w:rPr>
          <w:rFonts w:ascii="仿宋_GB2312" w:eastAsia="仿宋_GB2312" w:hAnsiTheme="minorEastAsia" w:hint="eastAsia"/>
          <w:sz w:val="28"/>
          <w:szCs w:val="28"/>
        </w:rPr>
        <w:t>H</w:t>
      </w:r>
      <w:r>
        <w:rPr>
          <w:rFonts w:ascii="仿宋_GB2312" w:eastAsia="仿宋_GB2312" w:hAnsiTheme="minorEastAsia" w:hint="eastAsia"/>
          <w:sz w:val="28"/>
          <w:szCs w:val="28"/>
          <w:vertAlign w:val="subscript"/>
        </w:rPr>
        <w:t>1</w:t>
      </w:r>
      <w:r>
        <w:rPr>
          <w:rFonts w:ascii="仿宋_GB2312" w:eastAsia="仿宋_GB2312" w:hAnsiTheme="minorEastAsia" w:hint="eastAsia"/>
          <w:sz w:val="28"/>
          <w:szCs w:val="28"/>
        </w:rPr>
        <w:t>受体阻断药的药理作用、临床用途和不良反应。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H</w:t>
      </w:r>
      <w:r>
        <w:rPr>
          <w:rFonts w:ascii="仿宋_GB2312" w:eastAsia="仿宋_GB2312" w:hAnsiTheme="minorEastAsia" w:hint="eastAsia"/>
          <w:sz w:val="28"/>
          <w:szCs w:val="28"/>
          <w:vertAlign w:val="subscript"/>
        </w:rPr>
        <w:t>2</w:t>
      </w:r>
      <w:r>
        <w:rPr>
          <w:rFonts w:ascii="仿宋_GB2312" w:eastAsia="仿宋_GB2312" w:hAnsiTheme="minorEastAsia" w:hint="eastAsia"/>
          <w:sz w:val="28"/>
          <w:szCs w:val="28"/>
        </w:rPr>
        <w:t>受体阻断药：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>
        <w:rPr>
          <w:rFonts w:ascii="仿宋_GB2312" w:eastAsia="仿宋_GB2312" w:hAnsiTheme="minorEastAsia" w:hint="eastAsia"/>
          <w:sz w:val="28"/>
          <w:szCs w:val="28"/>
        </w:rPr>
        <w:t>H</w:t>
      </w:r>
      <w:r>
        <w:rPr>
          <w:rFonts w:ascii="仿宋_GB2312" w:eastAsia="仿宋_GB2312" w:hAnsiTheme="minorEastAsia" w:hint="eastAsia"/>
          <w:sz w:val="28"/>
          <w:szCs w:val="28"/>
          <w:vertAlign w:val="subscript"/>
        </w:rPr>
        <w:t>2</w:t>
      </w:r>
      <w:r>
        <w:rPr>
          <w:rFonts w:ascii="仿宋_GB2312" w:eastAsia="仿宋_GB2312" w:hAnsiTheme="minorEastAsia" w:hint="eastAsia"/>
          <w:sz w:val="28"/>
          <w:szCs w:val="28"/>
        </w:rPr>
        <w:t>受体阻断药的临床用途。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（二十四）作用于呼吸系统的药物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镇咳药：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熟悉可待因、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右美沙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芬、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喷托维林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的作用与用途；熟悉</w:t>
      </w:r>
      <w:r>
        <w:rPr>
          <w:rFonts w:ascii="仿宋_GB2312" w:eastAsia="仿宋_GB2312" w:hAnsiTheme="minorEastAsia" w:hint="eastAsia"/>
          <w:sz w:val="28"/>
          <w:szCs w:val="28"/>
        </w:rPr>
        <w:t>苯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佐那酯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、苯丙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哌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林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的作用与用途。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祛痰药：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>
        <w:rPr>
          <w:rFonts w:ascii="仿宋_GB2312" w:eastAsia="仿宋_GB2312" w:hAnsiTheme="minorEastAsia" w:hint="eastAsia"/>
          <w:sz w:val="28"/>
          <w:szCs w:val="28"/>
        </w:rPr>
        <w:t>氯化铵、乙酰半胱氨酸、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溴己新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祛痰作用机制和临床用途。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平喘药：熟悉平喘药分类及代表药物；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掌握沙丁胺醇、氨茶碱、色甘酸钠的作用与用途。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（二十五）作用于消化系统的药物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助消化药：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了解助消化药的作用。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抗消化性溃疡药：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掌握抗消化性溃疡药分类及代表药物；掌握抗消化性溃疡药的作用机制、作用与用途及不良反应。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止吐药与促胃肠动力药：了解止吐药的分类及作用机制；熟悉促胃肠动力药的药理作用、临床用途及不良反</w:t>
      </w:r>
      <w:r>
        <w:rPr>
          <w:rFonts w:ascii="仿宋_GB2312" w:eastAsia="仿宋_GB2312" w:hAnsiTheme="minorEastAsia" w:hint="eastAsia"/>
          <w:sz w:val="28"/>
          <w:szCs w:val="28"/>
        </w:rPr>
        <w:t>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4.</w:t>
      </w:r>
      <w:r>
        <w:rPr>
          <w:rFonts w:ascii="仿宋_GB2312" w:eastAsia="仿宋_GB2312" w:hAnsiTheme="minorEastAsia" w:hint="eastAsia"/>
          <w:sz w:val="28"/>
          <w:szCs w:val="28"/>
        </w:rPr>
        <w:t>泻药与止泻药：熟悉泻药的作用与用途；了解止泻药的作用特点。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（二十六）作用于血液及造血系统的药物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抗贫血药：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熟悉抗贫血药的分类、代表药和临床用途。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止血药：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了解凝血系统和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纤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溶系统的作用；了解止血药的分类、代表药物和临床用途。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hint="eastAsia"/>
          <w:sz w:val="28"/>
          <w:szCs w:val="28"/>
        </w:rPr>
        <w:t>抗凝血药及溶栓药：掌握肝素、香豆素类药物抗凝作用机制、药理作用和临床用途；熟悉溶血栓药的作用特点及代表药物。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4.</w:t>
      </w:r>
      <w:r>
        <w:rPr>
          <w:rFonts w:ascii="仿宋_GB2312" w:eastAsia="仿宋_GB2312" w:hAnsiTheme="minorEastAsia" w:hint="eastAsia"/>
          <w:sz w:val="28"/>
          <w:szCs w:val="28"/>
        </w:rPr>
        <w:t>促白细胞增生药：了解促白细胞增生药的作用及用途。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5.</w:t>
      </w:r>
      <w:r>
        <w:rPr>
          <w:rFonts w:ascii="仿宋_GB2312" w:eastAsia="仿宋_GB2312" w:hAnsiTheme="minorEastAsia" w:hint="eastAsia"/>
          <w:sz w:val="28"/>
          <w:szCs w:val="28"/>
        </w:rPr>
        <w:t>血容量扩充药：了解右旋糖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酐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的作用及用途。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（二十七）肾上腺皮质激素类药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糖皮质激素类药：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掌握糖皮质激素类药物的药理作用、临床用途及不良反应；了解糖皮质激素类药物的体内过程。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盐皮质激素类药：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>
        <w:rPr>
          <w:rFonts w:ascii="仿宋_GB2312" w:eastAsia="仿宋_GB2312" w:hAnsiTheme="minorEastAsia" w:hint="eastAsia"/>
          <w:sz w:val="28"/>
          <w:szCs w:val="28"/>
        </w:rPr>
        <w:t>盐皮质激素类药的临床用途。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（二十八）甲状腺激素和抗甲状腺药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甲状腺激素：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熟悉甲状腺激素的药理作用、临床用途及不良反应。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抗甲状腺药：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</w:t>
      </w:r>
      <w:r>
        <w:rPr>
          <w:rFonts w:ascii="仿宋_GB2312" w:eastAsia="仿宋_GB2312" w:hAnsiTheme="minorEastAsia" w:hint="eastAsia"/>
          <w:sz w:val="28"/>
          <w:szCs w:val="28"/>
        </w:rPr>
        <w:t>抗甲状腺药的分类及代表药物；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>掌握硫脲类、碘及碘化物、放射性碘的药理作用、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临床用途及不良反应；了解</w:t>
      </w:r>
      <w:r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β受体阻断药的药理作用及临床用途。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（二十九）胰岛素及口服降血糖药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hint="eastAsia"/>
          <w:sz w:val="28"/>
          <w:szCs w:val="28"/>
        </w:rPr>
        <w:t>胰岛素：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了解胰岛素的体内过程；掌握胰岛素的药理作用、临床用途及不良反应。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 xml:space="preserve"> 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宋体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hint="eastAsia"/>
          <w:sz w:val="28"/>
          <w:szCs w:val="28"/>
        </w:rPr>
        <w:t>口服降</w:t>
      </w:r>
      <w:r>
        <w:rPr>
          <w:rFonts w:ascii="仿宋_GB2312" w:eastAsia="仿宋_GB2312" w:hAnsiTheme="minorEastAsia" w:hint="eastAsia"/>
          <w:sz w:val="28"/>
          <w:szCs w:val="28"/>
        </w:rPr>
        <w:t>糖药：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熟悉口服降糖药的分类及代表药物；</w:t>
      </w:r>
      <w:r>
        <w:rPr>
          <w:rFonts w:ascii="仿宋_GB2312" w:eastAsia="仿宋_GB2312" w:hAnsiTheme="minorEastAsia" w:hint="eastAsia"/>
          <w:sz w:val="28"/>
          <w:szCs w:val="28"/>
        </w:rPr>
        <w:t>掌握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磺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酰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脲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类、双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胍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类药物的药理作用、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临床用途及不良反应；了解</w:t>
      </w:r>
      <w:r>
        <w:rPr>
          <w:rFonts w:ascii="宋体" w:eastAsia="宋体" w:hAnsi="宋体" w:cs="Times New Roman" w:hint="eastAsia"/>
          <w:sz w:val="28"/>
          <w:szCs w:val="28"/>
        </w:rPr>
        <w:t>α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葡萄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苷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酶抑制剂、餐时血糖调节剂及胰岛素增敏剂的作用特点。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（三十）抗菌药物概述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掌握抗菌药、抗生素、抗菌谱、抗菌活性、最低抑菌浓度、最低杀菌浓度、化疗指数及抗菌后效应的概念；熟悉抗菌药物作用机制；了解细菌产生耐药性的方式。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（三十一）抗生素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1.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β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内酰胺类抗生素：掌握β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-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内酰胺类抗生素的抗菌作用机制；掌握青霉素的抗菌谱、抗菌作用、临床用途及不良反应；熟悉半合成青霉素类、头孢菌素类的抗菌作用特点及临床用途。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大环内酯类、林可霉素类及其他抗生素：掌握大环内酯类的抗菌作用机制；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掌握红霉素的抗菌谱、抗菌作用、临床用途及不良反应；熟悉林可霉素类、万古霉素类的抗菌作用特点及临床用途。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3.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氨基糖苷类及多黏菌素类抗生素：掌握氨基糖苷类共同的抗菌作用、作用机制、临床用途及不良反应；掌握庆大霉素的抗菌谱、抗菌作用、临床用途及不良反应；熟悉多粘菌素的抗菌作用特点及临床用途。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4.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四环素类、氯霉素：熟悉四环素类及氯霉素的抗菌作用及机制；了解四环素、氯霉素的体内过程。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（三十二）人工合成的抗菌药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lastRenderedPageBreak/>
        <w:t>1.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诺酮类抗菌药：掌握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诺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酮药物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共同的抗菌作用及机制；掌握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喹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诺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酮药物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的临床用途及不良反应。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2.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磺胺类药及其他合成的抗菌药：熟悉磺胺类药物共同的抗菌作用及机制；掌握磺胺类药物的临床用途及不良反应；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熟悉甲氧苄啶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proofErr w:type="gramStart"/>
      <w:r>
        <w:rPr>
          <w:rFonts w:ascii="仿宋_GB2312" w:eastAsia="仿宋_GB2312" w:hAnsiTheme="minorEastAsia" w:cs="Times New Roman" w:hint="eastAsia"/>
          <w:sz w:val="28"/>
          <w:szCs w:val="28"/>
        </w:rPr>
        <w:t>的</w:t>
      </w:r>
      <w:proofErr w:type="gramEnd"/>
      <w:r>
        <w:rPr>
          <w:rFonts w:ascii="仿宋_GB2312" w:eastAsia="仿宋_GB2312" w:hAnsiTheme="minorEastAsia" w:cs="Times New Roman" w:hint="eastAsia"/>
          <w:sz w:val="28"/>
          <w:szCs w:val="28"/>
        </w:rPr>
        <w:t>作用和临床用途以及与磺胺类药物协同作用的机制。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（三十三）抗病毒药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了解常用抗病毒药的作用、临床用途及不良反应；了解抗艾滋病药的分类及作用。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（三十四）抗真菌药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熟悉常用抗真菌药的作用特点、临床用途及不良反应；了解抗真菌药的分类。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（三十五）抗结核病药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掌握异烟肼、利福平的作用、临床用途及不良反应；熟悉抗结核药的分类及代表药。</w:t>
      </w:r>
    </w:p>
    <w:p w:rsidR="008B201D" w:rsidRDefault="0021611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（三十</w:t>
      </w:r>
      <w:r>
        <w:rPr>
          <w:rFonts w:ascii="仿宋_GB2312" w:eastAsia="仿宋_GB2312" w:hAnsiTheme="minorEastAsia" w:hint="eastAsia"/>
          <w:bCs/>
          <w:sz w:val="28"/>
          <w:szCs w:val="28"/>
        </w:rPr>
        <w:t>六</w:t>
      </w:r>
      <w:r>
        <w:rPr>
          <w:rFonts w:ascii="仿宋_GB2312" w:eastAsia="仿宋_GB2312" w:hAnsiTheme="minorEastAsia" w:hint="eastAsia"/>
          <w:bCs/>
          <w:sz w:val="28"/>
          <w:szCs w:val="28"/>
        </w:rPr>
        <w:t>）抗恶性肿瘤药</w:t>
      </w:r>
    </w:p>
    <w:p w:rsidR="008B201D" w:rsidRDefault="00216115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掌握抗恶性肿瘤药的分类及作用机制；了解细胞增殖动力学；了解常用抗恶性肿瘤药的作用、临床用途及不良反应。</w:t>
      </w:r>
    </w:p>
    <w:p w:rsidR="008B201D" w:rsidRDefault="008B201D">
      <w:pPr>
        <w:pStyle w:val="23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Times New Roman"/>
          <w:sz w:val="28"/>
          <w:szCs w:val="28"/>
        </w:rPr>
      </w:pP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二、考试形式、时间及题型</w:t>
      </w: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、考试形式及时间：考试形式为闭卷笔试，试卷满分为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分，考试时间为</w:t>
      </w:r>
      <w:r>
        <w:rPr>
          <w:rFonts w:ascii="仿宋_GB2312" w:eastAsia="仿宋_GB2312" w:hint="eastAsia"/>
          <w:sz w:val="28"/>
          <w:szCs w:val="28"/>
        </w:rPr>
        <w:t>90</w:t>
      </w:r>
      <w:r>
        <w:rPr>
          <w:rFonts w:ascii="仿宋_GB2312" w:eastAsia="仿宋_GB2312" w:hint="eastAsia"/>
          <w:sz w:val="28"/>
          <w:szCs w:val="28"/>
        </w:rPr>
        <w:t>分钟。</w:t>
      </w: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、题型比例：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选择题（单选题</w:t>
      </w:r>
      <w:r>
        <w:rPr>
          <w:rFonts w:ascii="仿宋_GB2312" w:eastAsia="仿宋_GB2312"/>
          <w:color w:val="000000" w:themeColor="text1"/>
          <w:sz w:val="28"/>
          <w:szCs w:val="28"/>
        </w:rPr>
        <w:t>40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>
        <w:rPr>
          <w:rFonts w:ascii="仿宋_GB2312" w:eastAsia="仿宋_GB2312"/>
          <w:color w:val="000000" w:themeColor="text1"/>
          <w:sz w:val="28"/>
          <w:szCs w:val="28"/>
        </w:rPr>
        <w:t>40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分）、</w:t>
      </w:r>
      <w:r>
        <w:rPr>
          <w:rFonts w:ascii="仿宋_GB2312" w:eastAsia="仿宋_GB2312" w:hint="eastAsia"/>
          <w:sz w:val="28"/>
          <w:szCs w:val="28"/>
        </w:rPr>
        <w:t>名词解释（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题，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分）、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简答题（</w:t>
      </w:r>
      <w:r>
        <w:rPr>
          <w:rFonts w:ascii="仿宋_GB2312" w:eastAsia="仿宋_GB2312"/>
          <w:color w:val="000000" w:themeColor="text1"/>
          <w:sz w:val="28"/>
          <w:szCs w:val="28"/>
        </w:rPr>
        <w:t>6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>
        <w:rPr>
          <w:rFonts w:ascii="仿宋_GB2312" w:eastAsia="仿宋_GB2312"/>
          <w:color w:val="000000" w:themeColor="text1"/>
          <w:sz w:val="28"/>
          <w:szCs w:val="28"/>
        </w:rPr>
        <w:t>33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分）、论述题（</w:t>
      </w:r>
      <w:r>
        <w:rPr>
          <w:rFonts w:ascii="仿宋_GB2312" w:eastAsia="仿宋_GB2312"/>
          <w:color w:val="000000" w:themeColor="text1"/>
          <w:sz w:val="28"/>
          <w:szCs w:val="28"/>
        </w:rPr>
        <w:t>1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题，</w:t>
      </w:r>
      <w:r>
        <w:rPr>
          <w:rFonts w:ascii="仿宋_GB2312" w:eastAsia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分）</w:t>
      </w:r>
    </w:p>
    <w:p w:rsidR="008B201D" w:rsidRDefault="008B201D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三、考试参考书</w:t>
      </w:r>
    </w:p>
    <w:p w:rsidR="008B201D" w:rsidRDefault="00216115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</w:t>
      </w:r>
      <w:r>
        <w:rPr>
          <w:rFonts w:ascii="仿宋_GB2312" w:eastAsia="仿宋_GB2312" w:hint="eastAsia"/>
          <w:sz w:val="28"/>
          <w:szCs w:val="28"/>
        </w:rPr>
        <w:t>、《药理学》（第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版），罗跃娥，</w:t>
      </w:r>
      <w:r>
        <w:rPr>
          <w:rFonts w:ascii="仿宋_GB2312" w:eastAsia="仿宋_GB2312" w:hint="eastAsia"/>
          <w:sz w:val="28"/>
          <w:szCs w:val="28"/>
        </w:rPr>
        <w:t>樊一桥，</w:t>
      </w:r>
      <w:r>
        <w:rPr>
          <w:rFonts w:ascii="仿宋_GB2312" w:eastAsia="仿宋_GB2312" w:hint="eastAsia"/>
          <w:sz w:val="28"/>
          <w:szCs w:val="28"/>
        </w:rPr>
        <w:t>人民卫生出版社。</w:t>
      </w:r>
    </w:p>
    <w:sectPr w:rsidR="008B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15" w:rsidRDefault="00216115" w:rsidP="00990B52">
      <w:r>
        <w:separator/>
      </w:r>
    </w:p>
  </w:endnote>
  <w:endnote w:type="continuationSeparator" w:id="0">
    <w:p w:rsidR="00216115" w:rsidRDefault="00216115" w:rsidP="0099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15" w:rsidRDefault="00216115" w:rsidP="00990B52">
      <w:r>
        <w:separator/>
      </w:r>
    </w:p>
  </w:footnote>
  <w:footnote w:type="continuationSeparator" w:id="0">
    <w:p w:rsidR="00216115" w:rsidRDefault="00216115" w:rsidP="0099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zVhYjI4MTUwOWE2YTU1OGExOGI4YzE0MjY3YzAifQ=="/>
  </w:docVars>
  <w:rsids>
    <w:rsidRoot w:val="009C6A47"/>
    <w:rsid w:val="00002EE1"/>
    <w:rsid w:val="00003DAC"/>
    <w:rsid w:val="00003F76"/>
    <w:rsid w:val="000059E2"/>
    <w:rsid w:val="00017760"/>
    <w:rsid w:val="000472C3"/>
    <w:rsid w:val="00054D97"/>
    <w:rsid w:val="00067B89"/>
    <w:rsid w:val="000712C8"/>
    <w:rsid w:val="00074367"/>
    <w:rsid w:val="000A55DF"/>
    <w:rsid w:val="0012441C"/>
    <w:rsid w:val="00132B27"/>
    <w:rsid w:val="00145169"/>
    <w:rsid w:val="0015553D"/>
    <w:rsid w:val="00176D6E"/>
    <w:rsid w:val="001A513C"/>
    <w:rsid w:val="001B533F"/>
    <w:rsid w:val="001B69D5"/>
    <w:rsid w:val="001D1B72"/>
    <w:rsid w:val="0020061E"/>
    <w:rsid w:val="00216115"/>
    <w:rsid w:val="0022453B"/>
    <w:rsid w:val="002476F4"/>
    <w:rsid w:val="002812BF"/>
    <w:rsid w:val="0028324A"/>
    <w:rsid w:val="00286E35"/>
    <w:rsid w:val="00296A12"/>
    <w:rsid w:val="002A1460"/>
    <w:rsid w:val="002B44D9"/>
    <w:rsid w:val="002B6BC3"/>
    <w:rsid w:val="002C7166"/>
    <w:rsid w:val="002D6C1C"/>
    <w:rsid w:val="002E2728"/>
    <w:rsid w:val="00344861"/>
    <w:rsid w:val="00380EA4"/>
    <w:rsid w:val="003946C0"/>
    <w:rsid w:val="003B59AE"/>
    <w:rsid w:val="003E6B98"/>
    <w:rsid w:val="004113C5"/>
    <w:rsid w:val="00454000"/>
    <w:rsid w:val="00480A15"/>
    <w:rsid w:val="00481DAF"/>
    <w:rsid w:val="004A1095"/>
    <w:rsid w:val="004B4FF4"/>
    <w:rsid w:val="004B6A7B"/>
    <w:rsid w:val="004F7751"/>
    <w:rsid w:val="00507905"/>
    <w:rsid w:val="00516615"/>
    <w:rsid w:val="00524543"/>
    <w:rsid w:val="00544C44"/>
    <w:rsid w:val="00545CB0"/>
    <w:rsid w:val="00547ADD"/>
    <w:rsid w:val="005509F5"/>
    <w:rsid w:val="00567C94"/>
    <w:rsid w:val="0059251D"/>
    <w:rsid w:val="00596CFC"/>
    <w:rsid w:val="005A4C15"/>
    <w:rsid w:val="005B6854"/>
    <w:rsid w:val="005C4ECC"/>
    <w:rsid w:val="00611AD5"/>
    <w:rsid w:val="00612E51"/>
    <w:rsid w:val="006209B1"/>
    <w:rsid w:val="00623E9F"/>
    <w:rsid w:val="00635AB9"/>
    <w:rsid w:val="006443BA"/>
    <w:rsid w:val="006469A5"/>
    <w:rsid w:val="00646D9A"/>
    <w:rsid w:val="00676A4B"/>
    <w:rsid w:val="006C1C65"/>
    <w:rsid w:val="006C6701"/>
    <w:rsid w:val="006D1634"/>
    <w:rsid w:val="00700177"/>
    <w:rsid w:val="00711FD1"/>
    <w:rsid w:val="00717C72"/>
    <w:rsid w:val="00735B03"/>
    <w:rsid w:val="00743C7C"/>
    <w:rsid w:val="0074403C"/>
    <w:rsid w:val="00771D9D"/>
    <w:rsid w:val="00781AB9"/>
    <w:rsid w:val="007C16F2"/>
    <w:rsid w:val="007D29B6"/>
    <w:rsid w:val="007D48C5"/>
    <w:rsid w:val="007F2549"/>
    <w:rsid w:val="007F4391"/>
    <w:rsid w:val="0080277A"/>
    <w:rsid w:val="00852312"/>
    <w:rsid w:val="008840BF"/>
    <w:rsid w:val="008A1D72"/>
    <w:rsid w:val="008A576E"/>
    <w:rsid w:val="008B201D"/>
    <w:rsid w:val="008B38D7"/>
    <w:rsid w:val="008B5BA5"/>
    <w:rsid w:val="008C01A1"/>
    <w:rsid w:val="008D785C"/>
    <w:rsid w:val="009166B9"/>
    <w:rsid w:val="00934798"/>
    <w:rsid w:val="00942203"/>
    <w:rsid w:val="00952D40"/>
    <w:rsid w:val="00972EB3"/>
    <w:rsid w:val="00983761"/>
    <w:rsid w:val="00990B52"/>
    <w:rsid w:val="009A7768"/>
    <w:rsid w:val="009C6A47"/>
    <w:rsid w:val="009E2A50"/>
    <w:rsid w:val="00A13891"/>
    <w:rsid w:val="00A31140"/>
    <w:rsid w:val="00AA6B8E"/>
    <w:rsid w:val="00AC298E"/>
    <w:rsid w:val="00AC3AB8"/>
    <w:rsid w:val="00AF4F75"/>
    <w:rsid w:val="00B154AA"/>
    <w:rsid w:val="00BB1F84"/>
    <w:rsid w:val="00BD0636"/>
    <w:rsid w:val="00BD0850"/>
    <w:rsid w:val="00BD15E2"/>
    <w:rsid w:val="00C63050"/>
    <w:rsid w:val="00C72720"/>
    <w:rsid w:val="00C92E8C"/>
    <w:rsid w:val="00CC477C"/>
    <w:rsid w:val="00D05D34"/>
    <w:rsid w:val="00D06FC5"/>
    <w:rsid w:val="00D2027D"/>
    <w:rsid w:val="00D23C26"/>
    <w:rsid w:val="00D24C6F"/>
    <w:rsid w:val="00D35C0A"/>
    <w:rsid w:val="00D61517"/>
    <w:rsid w:val="00D737BE"/>
    <w:rsid w:val="00D7424F"/>
    <w:rsid w:val="00D76252"/>
    <w:rsid w:val="00DB7B85"/>
    <w:rsid w:val="00DC1365"/>
    <w:rsid w:val="00DC198D"/>
    <w:rsid w:val="00DD4EB5"/>
    <w:rsid w:val="00E22055"/>
    <w:rsid w:val="00E31DB3"/>
    <w:rsid w:val="00E94D41"/>
    <w:rsid w:val="00EC2EE5"/>
    <w:rsid w:val="00EC5A9F"/>
    <w:rsid w:val="00EE3E47"/>
    <w:rsid w:val="00EE7892"/>
    <w:rsid w:val="00F110AC"/>
    <w:rsid w:val="00F16EC6"/>
    <w:rsid w:val="00F207CF"/>
    <w:rsid w:val="00F258FE"/>
    <w:rsid w:val="00F268DD"/>
    <w:rsid w:val="00F4781B"/>
    <w:rsid w:val="00F5239F"/>
    <w:rsid w:val="00F71FA1"/>
    <w:rsid w:val="00F815AF"/>
    <w:rsid w:val="00F845F8"/>
    <w:rsid w:val="00F85A4E"/>
    <w:rsid w:val="00F94415"/>
    <w:rsid w:val="00FC49AB"/>
    <w:rsid w:val="00FE1180"/>
    <w:rsid w:val="446E0181"/>
    <w:rsid w:val="4CB24E49"/>
    <w:rsid w:val="54B0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pacing w:line="360" w:lineRule="atLeast"/>
      <w:ind w:left="1701"/>
      <w:jc w:val="left"/>
      <w:textAlignment w:val="baseline"/>
      <w:outlineLvl w:val="0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spacing w:beforeLines="50" w:afterLines="50"/>
      <w:jc w:val="center"/>
      <w:outlineLvl w:val="1"/>
    </w:pPr>
    <w:rPr>
      <w:rFonts w:ascii="Times New Roman" w:eastAsia="楷体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黑体" w:hAnsi="Times New Roman" w:cs="Times New Roman"/>
      <w:kern w:val="0"/>
      <w:sz w:val="24"/>
      <w:szCs w:val="20"/>
    </w:r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20">
    <w:name w:val="List 2"/>
    <w:basedOn w:val="a"/>
    <w:qFormat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5">
    <w:name w:val="Plain Text"/>
    <w:basedOn w:val="a"/>
    <w:link w:val="Char1"/>
    <w:rPr>
      <w:rFonts w:ascii="宋体" w:eastAsia="宋体" w:hAnsi="Courier New" w:cs="Times New Roman"/>
      <w:kern w:val="0"/>
      <w:szCs w:val="20"/>
    </w:rPr>
  </w:style>
  <w:style w:type="paragraph" w:styleId="21">
    <w:name w:val="Body Text Indent 2"/>
    <w:basedOn w:val="a"/>
    <w:link w:val="2Char0"/>
    <w:qFormat/>
    <w:pPr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semiHidden/>
    <w:qFormat/>
    <w:rPr>
      <w:rFonts w:ascii="Times New Roman" w:eastAsia="宋体" w:hAnsi="Times New Roman" w:cs="Times New Roman"/>
      <w:sz w:val="18"/>
      <w:szCs w:val="20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Pr>
      <w:rFonts w:ascii="Times New Roman" w:eastAsia="黑体" w:hAnsi="Times New Roman" w:cs="Times New Roman"/>
      <w:kern w:val="0"/>
      <w:sz w:val="24"/>
      <w:szCs w:val="21"/>
    </w:rPr>
  </w:style>
  <w:style w:type="paragraph" w:styleId="3">
    <w:name w:val="Body Text Indent 3"/>
    <w:basedOn w:val="a"/>
    <w:link w:val="3Char"/>
    <w:semiHidden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paragraph" w:styleId="22">
    <w:name w:val="toc 2"/>
    <w:basedOn w:val="a"/>
    <w:next w:val="a"/>
    <w:qFormat/>
    <w:pPr>
      <w:tabs>
        <w:tab w:val="right" w:leader="dot" w:pos="8302"/>
      </w:tabs>
      <w:ind w:leftChars="200" w:left="420"/>
    </w:pPr>
    <w:rPr>
      <w:rFonts w:ascii="黑体" w:eastAsia="黑体" w:hAnsi="宋体" w:cs="Times New Roman"/>
      <w:kern w:val="0"/>
      <w:szCs w:val="21"/>
      <w:lang w:bidi="he-IL"/>
    </w:rPr>
  </w:style>
  <w:style w:type="paragraph" w:styleId="23">
    <w:name w:val="Body Text 2"/>
    <w:basedOn w:val="a"/>
    <w:link w:val="2Char1"/>
    <w:qFormat/>
    <w:pPr>
      <w:ind w:firstLine="420"/>
    </w:pPr>
    <w:rPr>
      <w:rFonts w:ascii="宋体" w:eastAsia="宋体" w:hAnsi="Times New Roman" w:cs="宋体"/>
      <w:szCs w:val="21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rFonts w:cs="Times New Roman"/>
      <w:b/>
    </w:rPr>
  </w:style>
  <w:style w:type="character" w:styleId="ac">
    <w:name w:val="page number"/>
    <w:basedOn w:val="a0"/>
    <w:qFormat/>
    <w:rPr>
      <w:rFonts w:cs="Times New Roman"/>
    </w:rPr>
  </w:style>
  <w:style w:type="character" w:styleId="ad">
    <w:name w:val="Hyperlink"/>
    <w:basedOn w:val="a0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黑体" w:hAnsi="Times New Roman" w:cs="Times New Roman"/>
      <w:kern w:val="24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Times New Roman" w:eastAsia="楷体_GB2312" w:hAnsi="Times New Roman" w:cs="Times New Roman"/>
      <w:sz w:val="24"/>
      <w:szCs w:val="20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2Char1">
    <w:name w:val="正文文本 2 Char"/>
    <w:basedOn w:val="a0"/>
    <w:link w:val="23"/>
    <w:qFormat/>
    <w:rPr>
      <w:rFonts w:ascii="宋体" w:eastAsia="宋体" w:hAnsi="Times New Roman" w:cs="宋体"/>
      <w:szCs w:val="21"/>
    </w:rPr>
  </w:style>
  <w:style w:type="character" w:customStyle="1" w:styleId="2Char0">
    <w:name w:val="正文文本缩进 2 Char"/>
    <w:basedOn w:val="a0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4">
    <w:name w:val="标题4"/>
    <w:basedOn w:val="a"/>
    <w:next w:val="a"/>
    <w:qFormat/>
    <w:pPr>
      <w:adjustRightInd w:val="0"/>
      <w:spacing w:line="360" w:lineRule="atLeast"/>
      <w:ind w:left="1701"/>
      <w:jc w:val="left"/>
      <w:textAlignment w:val="baseline"/>
    </w:pPr>
    <w:rPr>
      <w:rFonts w:ascii="Times New Roman" w:eastAsia="黑体" w:hAnsi="Times New Roman" w:cs="Times New Roman"/>
      <w:kern w:val="0"/>
      <w:sz w:val="28"/>
      <w:szCs w:val="2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Cs w:val="21"/>
    </w:r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kern w:val="0"/>
      <w:szCs w:val="20"/>
    </w:rPr>
  </w:style>
  <w:style w:type="paragraph" w:customStyle="1" w:styleId="1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2">
    <w:name w:val="样式1"/>
    <w:basedOn w:val="a8"/>
    <w:qFormat/>
    <w:rPr>
      <w:rFonts w:ascii="Times New Roman" w:eastAsia="宋体" w:hAnsi="Times New Roman" w:cs="Times New Roman"/>
      <w:sz w:val="21"/>
    </w:rPr>
  </w:style>
  <w:style w:type="character" w:customStyle="1" w:styleId="3Char">
    <w:name w:val="正文文本缩进 3 Char"/>
    <w:basedOn w:val="a0"/>
    <w:link w:val="3"/>
    <w:semiHidden/>
    <w:qFormat/>
    <w:rPr>
      <w:rFonts w:ascii="Times New Roman" w:eastAsia="宋体" w:hAnsi="Times New Roman" w:cs="Times New Roman"/>
      <w:sz w:val="16"/>
      <w:szCs w:val="20"/>
    </w:rPr>
  </w:style>
  <w:style w:type="character" w:customStyle="1" w:styleId="Char2">
    <w:name w:val="批注框文本 Char"/>
    <w:basedOn w:val="a0"/>
    <w:link w:val="a6"/>
    <w:semiHidden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正文文本 Char"/>
    <w:basedOn w:val="a0"/>
    <w:link w:val="a3"/>
    <w:qFormat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character" w:customStyle="1" w:styleId="13">
    <w:name w:val="明显强调1"/>
    <w:basedOn w:val="a0"/>
    <w:qFormat/>
    <w:rPr>
      <w:rFonts w:cs="Times New Roman"/>
      <w:b/>
      <w:i/>
      <w:color w:val="4F81BD"/>
    </w:rPr>
  </w:style>
  <w:style w:type="paragraph" w:customStyle="1" w:styleId="TOC1">
    <w:name w:val="TOC 标题1"/>
    <w:basedOn w:val="1"/>
    <w:next w:val="a"/>
    <w:qFormat/>
    <w:pPr>
      <w:widowControl/>
      <w:adjustRightInd/>
      <w:spacing w:before="480" w:line="276" w:lineRule="auto"/>
      <w:ind w:left="0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pacing w:line="360" w:lineRule="atLeast"/>
      <w:ind w:left="1701"/>
      <w:jc w:val="left"/>
      <w:textAlignment w:val="baseline"/>
      <w:outlineLvl w:val="0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spacing w:beforeLines="50" w:afterLines="50"/>
      <w:jc w:val="center"/>
      <w:outlineLvl w:val="1"/>
    </w:pPr>
    <w:rPr>
      <w:rFonts w:ascii="Times New Roman" w:eastAsia="楷体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黑体" w:hAnsi="Times New Roman" w:cs="Times New Roman"/>
      <w:kern w:val="0"/>
      <w:sz w:val="24"/>
      <w:szCs w:val="20"/>
    </w:r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20">
    <w:name w:val="List 2"/>
    <w:basedOn w:val="a"/>
    <w:qFormat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5">
    <w:name w:val="Plain Text"/>
    <w:basedOn w:val="a"/>
    <w:link w:val="Char1"/>
    <w:rPr>
      <w:rFonts w:ascii="宋体" w:eastAsia="宋体" w:hAnsi="Courier New" w:cs="Times New Roman"/>
      <w:kern w:val="0"/>
      <w:szCs w:val="20"/>
    </w:rPr>
  </w:style>
  <w:style w:type="paragraph" w:styleId="21">
    <w:name w:val="Body Text Indent 2"/>
    <w:basedOn w:val="a"/>
    <w:link w:val="2Char0"/>
    <w:qFormat/>
    <w:pPr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semiHidden/>
    <w:qFormat/>
    <w:rPr>
      <w:rFonts w:ascii="Times New Roman" w:eastAsia="宋体" w:hAnsi="Times New Roman" w:cs="Times New Roman"/>
      <w:sz w:val="18"/>
      <w:szCs w:val="20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Pr>
      <w:rFonts w:ascii="Times New Roman" w:eastAsia="黑体" w:hAnsi="Times New Roman" w:cs="Times New Roman"/>
      <w:kern w:val="0"/>
      <w:sz w:val="24"/>
      <w:szCs w:val="21"/>
    </w:rPr>
  </w:style>
  <w:style w:type="paragraph" w:styleId="3">
    <w:name w:val="Body Text Indent 3"/>
    <w:basedOn w:val="a"/>
    <w:link w:val="3Char"/>
    <w:semiHidden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20"/>
    </w:rPr>
  </w:style>
  <w:style w:type="paragraph" w:styleId="22">
    <w:name w:val="toc 2"/>
    <w:basedOn w:val="a"/>
    <w:next w:val="a"/>
    <w:qFormat/>
    <w:pPr>
      <w:tabs>
        <w:tab w:val="right" w:leader="dot" w:pos="8302"/>
      </w:tabs>
      <w:ind w:leftChars="200" w:left="420"/>
    </w:pPr>
    <w:rPr>
      <w:rFonts w:ascii="黑体" w:eastAsia="黑体" w:hAnsi="宋体" w:cs="Times New Roman"/>
      <w:kern w:val="0"/>
      <w:szCs w:val="21"/>
      <w:lang w:bidi="he-IL"/>
    </w:rPr>
  </w:style>
  <w:style w:type="paragraph" w:styleId="23">
    <w:name w:val="Body Text 2"/>
    <w:basedOn w:val="a"/>
    <w:link w:val="2Char1"/>
    <w:qFormat/>
    <w:pPr>
      <w:ind w:firstLine="420"/>
    </w:pPr>
    <w:rPr>
      <w:rFonts w:ascii="宋体" w:eastAsia="宋体" w:hAnsi="Times New Roman" w:cs="宋体"/>
      <w:szCs w:val="21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rFonts w:cs="Times New Roman"/>
      <w:b/>
    </w:rPr>
  </w:style>
  <w:style w:type="character" w:styleId="ac">
    <w:name w:val="page number"/>
    <w:basedOn w:val="a0"/>
    <w:qFormat/>
    <w:rPr>
      <w:rFonts w:cs="Times New Roman"/>
    </w:rPr>
  </w:style>
  <w:style w:type="character" w:styleId="ad">
    <w:name w:val="Hyperlink"/>
    <w:basedOn w:val="a0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黑体" w:hAnsi="Times New Roman" w:cs="Times New Roman"/>
      <w:kern w:val="24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Times New Roman" w:eastAsia="楷体_GB2312" w:hAnsi="Times New Roman" w:cs="Times New Roman"/>
      <w:sz w:val="24"/>
      <w:szCs w:val="20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2Char1">
    <w:name w:val="正文文本 2 Char"/>
    <w:basedOn w:val="a0"/>
    <w:link w:val="23"/>
    <w:qFormat/>
    <w:rPr>
      <w:rFonts w:ascii="宋体" w:eastAsia="宋体" w:hAnsi="Times New Roman" w:cs="宋体"/>
      <w:szCs w:val="21"/>
    </w:rPr>
  </w:style>
  <w:style w:type="character" w:customStyle="1" w:styleId="2Char0">
    <w:name w:val="正文文本缩进 2 Char"/>
    <w:basedOn w:val="a0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4">
    <w:name w:val="标题4"/>
    <w:basedOn w:val="a"/>
    <w:next w:val="a"/>
    <w:qFormat/>
    <w:pPr>
      <w:adjustRightInd w:val="0"/>
      <w:spacing w:line="360" w:lineRule="atLeast"/>
      <w:ind w:left="1701"/>
      <w:jc w:val="left"/>
      <w:textAlignment w:val="baseline"/>
    </w:pPr>
    <w:rPr>
      <w:rFonts w:ascii="Times New Roman" w:eastAsia="黑体" w:hAnsi="Times New Roman" w:cs="Times New Roman"/>
      <w:kern w:val="0"/>
      <w:sz w:val="28"/>
      <w:szCs w:val="2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Cs w:val="21"/>
    </w:r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kern w:val="0"/>
      <w:szCs w:val="20"/>
    </w:rPr>
  </w:style>
  <w:style w:type="paragraph" w:customStyle="1" w:styleId="1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2">
    <w:name w:val="样式1"/>
    <w:basedOn w:val="a8"/>
    <w:qFormat/>
    <w:rPr>
      <w:rFonts w:ascii="Times New Roman" w:eastAsia="宋体" w:hAnsi="Times New Roman" w:cs="Times New Roman"/>
      <w:sz w:val="21"/>
    </w:rPr>
  </w:style>
  <w:style w:type="character" w:customStyle="1" w:styleId="3Char">
    <w:name w:val="正文文本缩进 3 Char"/>
    <w:basedOn w:val="a0"/>
    <w:link w:val="3"/>
    <w:semiHidden/>
    <w:qFormat/>
    <w:rPr>
      <w:rFonts w:ascii="Times New Roman" w:eastAsia="宋体" w:hAnsi="Times New Roman" w:cs="Times New Roman"/>
      <w:sz w:val="16"/>
      <w:szCs w:val="20"/>
    </w:rPr>
  </w:style>
  <w:style w:type="character" w:customStyle="1" w:styleId="Char2">
    <w:name w:val="批注框文本 Char"/>
    <w:basedOn w:val="a0"/>
    <w:link w:val="a6"/>
    <w:semiHidden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正文文本 Char"/>
    <w:basedOn w:val="a0"/>
    <w:link w:val="a3"/>
    <w:qFormat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character" w:customStyle="1" w:styleId="13">
    <w:name w:val="明显强调1"/>
    <w:basedOn w:val="a0"/>
    <w:qFormat/>
    <w:rPr>
      <w:rFonts w:cs="Times New Roman"/>
      <w:b/>
      <w:i/>
      <w:color w:val="4F81BD"/>
    </w:rPr>
  </w:style>
  <w:style w:type="paragraph" w:customStyle="1" w:styleId="TOC1">
    <w:name w:val="TOC 标题1"/>
    <w:basedOn w:val="1"/>
    <w:next w:val="a"/>
    <w:qFormat/>
    <w:pPr>
      <w:widowControl/>
      <w:adjustRightInd/>
      <w:spacing w:before="480" w:line="276" w:lineRule="auto"/>
      <w:ind w:left="0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721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dcterms:created xsi:type="dcterms:W3CDTF">2023-02-16T08:50:00Z</dcterms:created>
  <dcterms:modified xsi:type="dcterms:W3CDTF">2023-02-16T08:50:00Z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74CEDA7E89EA4512BC1A953774327492</vt:lpwstr>
  </property>
</Properties>
</file>