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default" w:ascii="微软雅黑" w:hAnsi="微软雅黑" w:eastAsia="微软雅黑" w:cs="微软雅黑"/>
          <w:sz w:val="21"/>
          <w:szCs w:val="21"/>
        </w:rPr>
      </w:pPr>
      <w:bookmarkStart w:id="0" w:name="_GoBack"/>
      <w:bookmarkEnd w:id="0"/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上海建桥学院专升本【西方经济学】课程考试大纲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一、考试目标</w:t>
      </w:r>
    </w:p>
    <w:p>
      <w:pPr>
        <w:pStyle w:val="5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考试目标是测试学生掌握微观经济学的基本理论和基本分析方法，宏观经济学的基本理论和运行机制，以及运用经济学基本理论和方法来分析和解决实际经济问题的能力，满足国际经济与贸易专业所需经济学基础知识的要求，并为后继课程和专业课程的学习奠定基础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二、考试细则</w:t>
      </w:r>
    </w:p>
    <w:p>
      <w:pPr>
        <w:pStyle w:val="5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1．考试内容包括微观经济学和宏观经济学两部分，分值比例基本为1:1。</w:t>
      </w:r>
    </w:p>
    <w:p>
      <w:pPr>
        <w:pStyle w:val="5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2. 考试采用闭卷纸质试卷形式完成考试，考试时间为120分钟，总分为100分。</w:t>
      </w:r>
    </w:p>
    <w:p>
      <w:pPr>
        <w:pStyle w:val="5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3考试题型分为：单项选择题、简答题、计算题和论述题等四种题型。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三、试卷题型及分值分布要求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Style w:val="6"/>
        <w:tblW w:w="50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8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题型</w:t>
            </w:r>
          </w:p>
        </w:tc>
        <w:tc>
          <w:tcPr>
            <w:tcW w:w="2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单项选择题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简答题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计算题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论述题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100</w:t>
            </w:r>
          </w:p>
        </w:tc>
      </w:tr>
    </w:tbl>
    <w:p>
      <w:pPr>
        <w:pStyle w:val="5"/>
        <w:widowControl/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四、考试内容和要求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Style w:val="6"/>
        <w:tblW w:w="85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4691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1．需求、供给及均衡价格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（1）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需求理论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需求的定义，影响需求的因素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需求函数、需求曲线、需求定理、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（2）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 xml:space="preserve">供给理论 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供给的定义，影响供给的因素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供给函数、供给曲线、供给定理、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（3）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市场均衡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市场均衡的决定及其变动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（4）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需求弹性与供给弹性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需求弹性的定义及计算、供给弹性的定义及计算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需求弹和供给弹性分析厂商销售收入和价格的关系、税负的转嫁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（5）需求、供给和均衡价格的运用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运用市场均衡理论和弹性理论分析税收效应、支持价格和限制价格政策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2．消费者选择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（1）效用论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效用</w:t>
            </w: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与边际效用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的定义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边际效用递减理论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基数效用论下和序数效用论下的消费者均衡条件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（2）无差异曲线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无差异曲线的含义及特点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（3）效用最大化与消费者选择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预算线的含义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ind w:firstLine="21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无差异曲线和收入预算线消费者如何达到效用最大化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3．生产和成本理论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（1）生产技术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厂商、生产、</w:t>
            </w: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边际技术替代率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的基本概念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短期生产函数、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长期生产函数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运用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短期生产函数分析理性厂商的选择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运用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长期生产函数分析生产要素的最优组合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（2）成本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成本的基本概念及分类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等成本线、成本最小化、产量最大化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综合等产量线和等成本线得到生产者均衡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短期成本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的分类、长期成本的概念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短期成本曲线之间的关系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规模经济和长期平均成本曲线的形状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4．完全竞争市场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（1）厂商和市场的类型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市场的类型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（2）利润最大化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完全竞争市场的条件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ind w:firstLine="1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完全竞争厂商的需求曲线和收益曲线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ind w:firstLine="1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完全竞争厂商实现利润最大化的均衡原则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ind w:firstLine="1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（3）完全竞争市场短期均衡和长期均衡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完全竞争市场短期均衡条件和完全竞争市场长期均衡条件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5．不完全竞争的市场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（1）垄断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垄断市场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垄断厂商的需求曲线、收益曲线、供给曲线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垄断市场的短期均衡与长期均衡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垄断厂商的价格歧视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（2）垄断竞争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垄断竞争市场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的条件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垄断竞争厂商的需求曲线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垄断竞争市场的短期均衡与长期均衡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非价格竞争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（3）寡头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寡头市场的特征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古诺模型、斯塔克伯格模型、价格领导模型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（4）不同市场的比较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不同市场的比较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6. 生产要素价格的决定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（1）要素需求和供给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完全竞争厂商使用生产要素的原则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要素市场</w:t>
            </w:r>
            <w:r>
              <w:rPr>
                <w:rFonts w:hint="eastAsia" w:ascii="微软雅黑" w:hAnsi="微软雅黑" w:eastAsia="微软雅黑"/>
                <w:szCs w:val="21"/>
              </w:rPr>
              <w:t>的需求与供给</w:t>
            </w:r>
            <w:r>
              <w:rPr>
                <w:rFonts w:ascii="微软雅黑" w:hAnsi="微软雅黑" w:eastAsia="微软雅黑"/>
                <w:szCs w:val="21"/>
              </w:rPr>
              <w:t>一般原理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（2）劳动要素和土地要素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工资的决定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、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地租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的决定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（3）洛伦兹曲线和基尼系数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洛伦兹曲线和基尼系数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9. 宏观经济的基本指标及其衡量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国内生产总值及其核算方法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GDP的定义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支出法、收入法核算GDP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（2）国民收入的其他衡量指标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NDP、NI、PI、DPI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（3）国民收入的基本公式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国民收入恒等式及核算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（4）价格水平及其衡量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GDP平减指数、CPI、通货膨胀、名义GDP与实际GDP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（5）失业及其衡量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失业率、就业率、劳动力参与率</w:t>
            </w:r>
          </w:p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失业类型：周期性失业、摩擦性失业、结构性失业、自然失业率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（6）宏观经济问题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失业、通货膨胀、滞涨、经济增长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 xml:space="preserve">10. 国民收入决定理论：收入支出模型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（1）均衡产出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均衡国民收入或均衡产出概念</w:t>
            </w:r>
          </w:p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有效需求原理及框架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投资等于储蓄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（2）凯恩斯消费函数理论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消费函数、储蓄函数、消费函数和储蓄函数的关系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国民收入的决定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和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乘数论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两部门经济中国民收入的决定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三部门济中国民收入的决定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四部门经济中国民收入的决定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投资乘数原理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（4）其他消费理论</w:t>
            </w:r>
          </w:p>
        </w:tc>
        <w:tc>
          <w:tcPr>
            <w:tcW w:w="4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相对收入假说、恒久收入假说、生命周期假说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（5）凯恩斯投资理论等</w:t>
            </w:r>
          </w:p>
        </w:tc>
        <w:tc>
          <w:tcPr>
            <w:tcW w:w="4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投资函数、投资影响因素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 xml:space="preserve">11. 国民收入决定：IS-LM模型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（1）凯恩斯货币需求理论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货币需求理论（流动偏好理论）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流动性陷阱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spacing w:after="90"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货币需求方程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spacing w:after="90"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（2）IS曲线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IS曲线推导、斜率和移动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（3）LM曲线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LM曲线推导、斜率和移动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（4）IS－LM理论模型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IS－LM的均衡的利率和收入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均衡收入和利率的变动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失衡、四个区域特点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（6）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凯恩斯的基本理论框架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凯恩斯的基本理论框架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12. 国民收入决定：AD-AS模型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（1）AD曲线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总需求曲线的基本形状与基本含义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总需求曲线的推导和移动、影响因素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（2）AS曲线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三种总供给曲线、AS曲线变动和影响因素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（3）AD-AS模型应用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对外来冲击的反应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13. 失业与通货膨胀、经济周期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（1）失业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失业的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宏观经济学解释（古典经济学、凯恩斯、新凯恩斯主义经济学、现代货币主义）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奥肯定律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（2）通货膨胀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通货膨胀的类型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通货膨胀的形成原因、经济效应和反通货膨胀的对策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菲利普斯曲线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菲利普斯曲线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的提出及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政策含义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（4）通货紧缩和滞涨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通货紧缩定义、滞涨原因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（5）经济周期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定义、阶段、类型、经济周期理论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14.开放条件下的宏观经济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（1）国际收支及汇率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汇率及制度、国际收支平衡、BP曲线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（2）蒙代尔-弗莱明模型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（3）固定汇率、浮动汇率下的政策效果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小国开放下的政策效果、三元悖论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15. 宏观经济政策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宏观经济政策目标及影响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宏观经济政策目标及作用和影响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财政政策及效果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财政政策及其工具、效应的IS-LM模型分析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功能财政思想和自动稳定器的作用原理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货币政策及其工具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商业银行、中央银行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存款创造和货币供给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货币政策及其工具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货币政策效果的IS-LM图形分析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（4）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两种政策的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局限性及协调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两种政策的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局限性、协调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（5）供给管理政策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人力政策、收入政策、指数化政策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16.经济增长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（1）经济增长概念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经济增长率计算、增长核算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（2）经济增长的决定因素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直接原因和根本原因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（3）新古典增长模型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无技术进步、有技术进步的稳态增长、重要结论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spacing w:after="90"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（4）内生增长理论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重要结论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spacing w:after="90"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（5）促进经济增长政策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四个重要途径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</w:tbl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 xml:space="preserve">五、参考教材  </w:t>
      </w:r>
    </w:p>
    <w:p>
      <w:pPr>
        <w:pStyle w:val="5"/>
        <w:widowControl/>
        <w:shd w:val="clear" w:color="auto" w:fill="FFFFFF"/>
        <w:spacing w:line="360" w:lineRule="exact"/>
        <w:rPr>
          <w:rFonts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西方经济学（上册）（第二版），《西方经济学》编写组主编，高等教育出版社、人民出版社，2019年9月</w:t>
      </w:r>
    </w:p>
    <w:p>
      <w:pPr>
        <w:pStyle w:val="5"/>
        <w:widowControl/>
        <w:shd w:val="clear" w:color="auto" w:fill="FFFFFF"/>
        <w:spacing w:line="360" w:lineRule="exact"/>
        <w:rPr>
          <w:rFonts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西方经济学（下册）（第二版），《西方经济学》编写组主编，高等教育出版社、人民出版社，2019年9月</w:t>
      </w:r>
    </w:p>
    <w:p>
      <w:pPr>
        <w:pStyle w:val="5"/>
        <w:widowControl/>
        <w:shd w:val="clear" w:color="auto" w:fill="FFFFFF"/>
        <w:spacing w:line="360" w:lineRule="exact"/>
        <w:rPr>
          <w:rFonts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shd w:val="clear" w:color="auto" w:fill="FFFFFF"/>
        <w:spacing w:before="100" w:after="100" w:line="6560" w:lineRule="exac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06980" cy="3184525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180" cy="320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="100" w:after="90" w:afterAutospacing="0" w:line="656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drawing>
          <wp:inline distT="0" distB="0" distL="0" distR="0">
            <wp:extent cx="2588260" cy="3347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E933EA"/>
    <w:rsid w:val="000B1B10"/>
    <w:rsid w:val="00186E7C"/>
    <w:rsid w:val="003103BB"/>
    <w:rsid w:val="00442CE4"/>
    <w:rsid w:val="004C542E"/>
    <w:rsid w:val="00612DEF"/>
    <w:rsid w:val="00624D32"/>
    <w:rsid w:val="007217FA"/>
    <w:rsid w:val="009045A2"/>
    <w:rsid w:val="00924D59"/>
    <w:rsid w:val="009657C1"/>
    <w:rsid w:val="009D315C"/>
    <w:rsid w:val="00A21039"/>
    <w:rsid w:val="00AE1576"/>
    <w:rsid w:val="00B153C4"/>
    <w:rsid w:val="00B51A1B"/>
    <w:rsid w:val="00BE695D"/>
    <w:rsid w:val="00CC277C"/>
    <w:rsid w:val="00DC4F30"/>
    <w:rsid w:val="00F965E5"/>
    <w:rsid w:val="03B271EA"/>
    <w:rsid w:val="0B97445A"/>
    <w:rsid w:val="0DBB35FD"/>
    <w:rsid w:val="0FEE097B"/>
    <w:rsid w:val="1A052D9D"/>
    <w:rsid w:val="1D097A57"/>
    <w:rsid w:val="1E182542"/>
    <w:rsid w:val="226F259E"/>
    <w:rsid w:val="3CCE16E1"/>
    <w:rsid w:val="43DA0E66"/>
    <w:rsid w:val="489C7AC2"/>
    <w:rsid w:val="4D260264"/>
    <w:rsid w:val="4E0524EE"/>
    <w:rsid w:val="4FDD4D67"/>
    <w:rsid w:val="51FE6F89"/>
    <w:rsid w:val="5718566B"/>
    <w:rsid w:val="643B69D1"/>
    <w:rsid w:val="71600F63"/>
    <w:rsid w:val="719D7B50"/>
    <w:rsid w:val="71DB0848"/>
    <w:rsid w:val="77CB23FA"/>
    <w:rsid w:val="79355D77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477</Words>
  <Characters>2724</Characters>
  <Lines>22</Lines>
  <Paragraphs>6</Paragraphs>
  <TotalTime>3</TotalTime>
  <ScaleCrop>false</ScaleCrop>
  <LinksUpToDate>false</LinksUpToDate>
  <CharactersWithSpaces>3195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2021-11-01T01:32:00Z</dcterms:created>
  <dc:creator>nicehim</dc:creator>
  <cp:lastModifiedBy>Administrator</cp:lastModifiedBy>
  <dcterms:modified xsi:type="dcterms:W3CDTF">2021-12-16T07:01:36Z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959AA5159DD145409174BE66E2D8628C</vt:lpwstr>
  </property>
</Properties>
</file>